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управления деятельностью педагогов в работе заведующего и старшего воспитателя ДОУ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Программа повышения квалификации предназначена для заведующих ДОУ, методистов, старших воспитателей детских садов.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Целью программы повышения квалификации является повышение профессионального мастерства слушателей курсов повышения квалификации в области управления коллективом дошкольного образовательного учреждения.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знаний заведующих, старших воспитателей, методистов ДОУ о современных методах управления педагогами ДОУ;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слушателей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возможности образовательной среды для обеспечения качества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управления деятельностью сотрудников;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знаний слушателей о процессе осуществления контроля в ДОУ;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совершенствование профессиональной компетентности руководителя дошкольного образовательного учреждения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  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1. Современные подходы к руководству дошкольным образовательным учреждением: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управления современным ДОУ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Методологические основы системы управления ДОУ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качеством образования в ДОУ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  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2. Система планирования в современном ДОУ: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документы планирования деятельности ДОУ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Новые подходы к планированию в ДОУ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 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3. Управленческая культура руководителя современного ДОУ: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Культура управления сотрудниками в работе заведующего ДОУ и старшего воспитателя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Документационное обеспечение управленияДОУ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Руководство педагогами в ДОУ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4 .Нормативно-правовое обеспечение деятельности руководителя ДОУ: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Образовательное законодательство России о дошкольном образовании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в ДОУ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удостоверение/свидетельство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 или 144 часа(2-3 месяца)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0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32377-doshkolnoe-obrazovanie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2380343-kursy-povysheniya-kvalifikatsii" Id="docRId2" Type="http://schemas.openxmlformats.org/officeDocument/2006/relationships/hyperlink"/><Relationship Target="numbering.xml" Id="docRId4" Type="http://schemas.openxmlformats.org/officeDocument/2006/relationships/numbering"/></Relationships>
</file>